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654" w:leftChars="0" w:right="943" w:rightChars="0" w:hanging="14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江苏省连云港市202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市属</w:t>
      </w:r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国企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 xml:space="preserve">        选聘生</w:t>
      </w:r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37744C70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92290"/>
    <w:rsid w:val="465563BF"/>
    <w:rsid w:val="5B7B61B6"/>
    <w:rsid w:val="6A9D60E9"/>
    <w:rsid w:val="73352234"/>
    <w:rsid w:val="73E51DB1"/>
    <w:rsid w:val="74F96F73"/>
    <w:rsid w:val="7C145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</Words>
  <Characters>150</Characters>
  <TotalTime>5</TotalTime>
  <ScaleCrop>false</ScaleCrop>
  <LinksUpToDate>false</LinksUpToDate>
  <CharactersWithSpaces>261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萨扬娜拉的象牙塔</cp:lastModifiedBy>
  <cp:lastPrinted>2025-01-23T02:09:00Z</cp:lastPrinted>
  <dcterms:modified xsi:type="dcterms:W3CDTF">2026-03-18T01:19:22Z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5A80457B237F4416BA2D3BDD1AF2A965_13</vt:lpwstr>
  </property>
  <property fmtid="{D5CDD505-2E9C-101B-9397-08002B2CF9AE}" pid="6" name="KSOTemplateDocerSaveRecord">
    <vt:lpwstr>eyJoZGlkIjoiN2IyMjAyNGNjNGI4OWViNjM4YzcwNDVlZjM0ZTg3YmMiLCJ1c2VySWQiOiIyNTU5NDM3MDAifQ==</vt:lpwstr>
  </property>
</Properties>
</file>